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D94" w:rsidRPr="007918C1" w:rsidRDefault="00765079" w:rsidP="00D95D5F">
      <w:pPr>
        <w:spacing w:line="480" w:lineRule="exact"/>
        <w:jc w:val="center"/>
        <w:rPr>
          <w:rFonts w:ascii="Times New Roman" w:eastAsia="標楷體" w:hAnsi="Times New Roman" w:cs="TTB7CF9C5CtCID-WinCharSetFFFF-H"/>
          <w:b/>
          <w:kern w:val="0"/>
          <w:sz w:val="28"/>
          <w:szCs w:val="28"/>
        </w:rPr>
      </w:pPr>
      <w:r>
        <w:rPr>
          <w:rFonts w:ascii="Times New Roman" w:eastAsia="標楷體" w:hAnsi="Times New Roman" w:cs="TTB7CF9C5CtCID-WinCharSetFFFF-H" w:hint="eastAsia"/>
          <w:b/>
          <w:kern w:val="0"/>
          <w:sz w:val="32"/>
          <w:szCs w:val="32"/>
        </w:rPr>
        <w:t>實驗室生物保全管理手冊</w:t>
      </w:r>
    </w:p>
    <w:p w:rsidR="00F928EC" w:rsidRDefault="00765079" w:rsidP="00D95D5F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依據：</w:t>
      </w:r>
    </w:p>
    <w:p w:rsidR="00765079" w:rsidRDefault="00765079" w:rsidP="00D95D5F">
      <w:pPr>
        <w:pStyle w:val="a3"/>
        <w:spacing w:line="480" w:lineRule="exact"/>
        <w:ind w:left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本校依</w:t>
      </w:r>
      <w:r w:rsidR="00F14FCD">
        <w:rPr>
          <w:rFonts w:ascii="Times New Roman" w:eastAsia="標楷體" w:hAnsi="Times New Roman" w:hint="eastAsia"/>
          <w:szCs w:val="24"/>
        </w:rPr>
        <w:t>感染性生物</w:t>
      </w:r>
      <w:r w:rsidR="00E42DDA">
        <w:rPr>
          <w:rFonts w:ascii="Times New Roman" w:eastAsia="標楷體" w:hAnsi="Times New Roman" w:hint="eastAsia"/>
          <w:szCs w:val="24"/>
        </w:rPr>
        <w:t>材料管理辦法第</w:t>
      </w:r>
      <w:r w:rsidR="00703C85">
        <w:rPr>
          <w:rFonts w:ascii="Times New Roman" w:eastAsia="標楷體" w:hAnsi="Times New Roman" w:hint="eastAsia"/>
          <w:szCs w:val="24"/>
        </w:rPr>
        <w:t>九</w:t>
      </w:r>
      <w:r w:rsidR="00E42DDA">
        <w:rPr>
          <w:rFonts w:ascii="Times New Roman" w:eastAsia="標楷體" w:hAnsi="Times New Roman" w:hint="eastAsia"/>
          <w:szCs w:val="24"/>
        </w:rPr>
        <w:t>條規定設置單位應建立適當生物保全管理機制</w:t>
      </w:r>
      <w:r w:rsidR="00D04EA3">
        <w:rPr>
          <w:rFonts w:ascii="Times New Roman" w:eastAsia="標楷體" w:hAnsi="Times New Roman" w:hint="eastAsia"/>
          <w:szCs w:val="24"/>
        </w:rPr>
        <w:t>，並且依據</w:t>
      </w:r>
      <w:r w:rsidRPr="00D04EA3">
        <w:rPr>
          <w:rFonts w:ascii="Times New Roman" w:eastAsia="標楷體" w:hAnsi="Times New Roman" w:hint="eastAsia"/>
          <w:szCs w:val="24"/>
        </w:rPr>
        <w:t>「實驗室生物保全指引」專書</w:t>
      </w:r>
      <w:r w:rsidR="00D04EA3">
        <w:rPr>
          <w:rFonts w:ascii="Times New Roman" w:eastAsia="標楷體" w:hAnsi="Times New Roman" w:hint="eastAsia"/>
          <w:szCs w:val="24"/>
        </w:rPr>
        <w:t>及</w:t>
      </w:r>
      <w:r w:rsidR="00737E4D" w:rsidRPr="00D04EA3">
        <w:rPr>
          <w:rFonts w:ascii="Times New Roman" w:eastAsia="標楷體" w:hAnsi="Times New Roman" w:hint="eastAsia"/>
          <w:szCs w:val="24"/>
        </w:rPr>
        <w:t>「</w:t>
      </w:r>
      <w:r w:rsidR="00D04EA3">
        <w:rPr>
          <w:rFonts w:ascii="Times New Roman" w:eastAsia="標楷體" w:hAnsi="Times New Roman" w:hint="eastAsia"/>
          <w:szCs w:val="24"/>
        </w:rPr>
        <w:t>疾管署公告之實驗室生物保全管理規範</w:t>
      </w:r>
      <w:r w:rsidR="00737E4D" w:rsidRPr="00D04EA3">
        <w:rPr>
          <w:rFonts w:ascii="Times New Roman" w:eastAsia="標楷體" w:hAnsi="Times New Roman" w:hint="eastAsia"/>
          <w:szCs w:val="24"/>
        </w:rPr>
        <w:t>」</w:t>
      </w:r>
      <w:r w:rsidR="00D04EA3">
        <w:rPr>
          <w:rFonts w:ascii="Times New Roman" w:eastAsia="標楷體" w:hAnsi="Times New Roman" w:hint="eastAsia"/>
          <w:szCs w:val="24"/>
        </w:rPr>
        <w:t>訂定實驗室生物保全管理手冊。</w:t>
      </w:r>
    </w:p>
    <w:p w:rsidR="00922921" w:rsidRDefault="00922921" w:rsidP="00D95D5F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生物保全定義：</w:t>
      </w:r>
    </w:p>
    <w:p w:rsidR="00922921" w:rsidRPr="00D04EA3" w:rsidRDefault="00922921" w:rsidP="00D95D5F">
      <w:pPr>
        <w:pStyle w:val="a3"/>
        <w:spacing w:line="480" w:lineRule="exact"/>
        <w:ind w:left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指實驗室或保存場所為防止未經授權而取得、遺失、遭竊、濫用、移轉或蓄意釋出，所實施感染性生物材料之保護及管理。</w:t>
      </w:r>
    </w:p>
    <w:p w:rsidR="00765079" w:rsidRDefault="00765079" w:rsidP="00D95D5F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目的：</w:t>
      </w:r>
    </w:p>
    <w:p w:rsidR="00922921" w:rsidRDefault="00D04EA3" w:rsidP="00D95D5F">
      <w:pPr>
        <w:pStyle w:val="a3"/>
        <w:numPr>
          <w:ilvl w:val="0"/>
          <w:numId w:val="2"/>
        </w:numPr>
        <w:spacing w:line="480" w:lineRule="exact"/>
        <w:ind w:leftChars="0"/>
        <w:jc w:val="both"/>
        <w:rPr>
          <w:rFonts w:ascii="Times New Roman" w:eastAsia="標楷體" w:hAnsi="Times New Roman"/>
          <w:szCs w:val="24"/>
        </w:rPr>
      </w:pPr>
      <w:r w:rsidRPr="00F928EC">
        <w:rPr>
          <w:rFonts w:ascii="Times New Roman" w:eastAsia="標楷體" w:hAnsi="Times New Roman" w:hint="eastAsia"/>
          <w:szCs w:val="24"/>
        </w:rPr>
        <w:t>提醒</w:t>
      </w:r>
      <w:r>
        <w:rPr>
          <w:rFonts w:ascii="Times New Roman" w:eastAsia="標楷體" w:hAnsi="Times New Roman" w:hint="eastAsia"/>
          <w:szCs w:val="24"/>
        </w:rPr>
        <w:t>生物實驗室人員</w:t>
      </w:r>
      <w:r w:rsidRPr="00F928EC">
        <w:rPr>
          <w:rFonts w:ascii="Times New Roman" w:eastAsia="標楷體" w:hAnsi="Times New Roman" w:hint="eastAsia"/>
          <w:szCs w:val="24"/>
        </w:rPr>
        <w:t>應重視病原體等感染性生物材料（以下簡稱材料）之保全問題。凡持有材料之單位應採取適當保全措施，以避免其遺失、遭竊，或未經授權取得、濫用、挪用或蓄意釋出。</w:t>
      </w:r>
    </w:p>
    <w:p w:rsidR="00922921" w:rsidRDefault="00D04EA3" w:rsidP="00D95D5F">
      <w:pPr>
        <w:pStyle w:val="a3"/>
        <w:numPr>
          <w:ilvl w:val="0"/>
          <w:numId w:val="2"/>
        </w:numPr>
        <w:spacing w:line="480" w:lineRule="exact"/>
        <w:ind w:left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目前，</w:t>
      </w:r>
      <w:r w:rsidRPr="00F928EC">
        <w:rPr>
          <w:rFonts w:ascii="Times New Roman" w:eastAsia="標楷體" w:hAnsi="Times New Roman" w:hint="eastAsia"/>
          <w:szCs w:val="24"/>
        </w:rPr>
        <w:t>我國依</w:t>
      </w:r>
      <w:r>
        <w:rPr>
          <w:rFonts w:ascii="Times New Roman" w:eastAsia="標楷體" w:hAnsi="Times New Roman" w:hint="eastAsia"/>
          <w:szCs w:val="24"/>
        </w:rPr>
        <w:t>感染性生物材料管理辦法第十</w:t>
      </w:r>
      <w:r w:rsidR="00703C85">
        <w:rPr>
          <w:rFonts w:ascii="Times New Roman" w:eastAsia="標楷體" w:hAnsi="Times New Roman" w:hint="eastAsia"/>
          <w:szCs w:val="24"/>
        </w:rPr>
        <w:t>四</w:t>
      </w:r>
      <w:r>
        <w:rPr>
          <w:rFonts w:ascii="Times New Roman" w:eastAsia="標楷體" w:hAnsi="Times New Roman" w:hint="eastAsia"/>
          <w:szCs w:val="24"/>
        </w:rPr>
        <w:t>條規定，第二級</w:t>
      </w:r>
      <w:r w:rsidR="00703C85">
        <w:rPr>
          <w:rFonts w:ascii="Times New Roman" w:eastAsia="標楷體" w:hAnsi="Times New Roman" w:hint="eastAsia"/>
          <w:szCs w:val="24"/>
        </w:rPr>
        <w:t>至第四級</w:t>
      </w:r>
      <w:r>
        <w:rPr>
          <w:rFonts w:ascii="Times New Roman" w:eastAsia="標楷體" w:hAnsi="Times New Roman" w:hint="eastAsia"/>
          <w:szCs w:val="24"/>
        </w:rPr>
        <w:t>危險群病原體及生物毒素之保存場所應指派專人負責管理、設有門禁管制、</w:t>
      </w:r>
      <w:r w:rsidR="00922921">
        <w:rPr>
          <w:rFonts w:ascii="Times New Roman" w:eastAsia="標楷體" w:hAnsi="Times New Roman" w:hint="eastAsia"/>
          <w:szCs w:val="24"/>
        </w:rPr>
        <w:t>備有保存清單及存取紀錄</w:t>
      </w:r>
      <w:r w:rsidR="00703C85">
        <w:rPr>
          <w:rFonts w:ascii="Times New Roman" w:eastAsia="標楷體" w:hAnsi="Times New Roman" w:hint="eastAsia"/>
          <w:szCs w:val="24"/>
        </w:rPr>
        <w:t>、</w:t>
      </w:r>
      <w:r w:rsidR="00703C85" w:rsidRPr="00703C85">
        <w:rPr>
          <w:rFonts w:ascii="Times New Roman" w:eastAsia="標楷體" w:hAnsi="Times New Roman" w:hint="eastAsia"/>
          <w:szCs w:val="24"/>
        </w:rPr>
        <w:t>備有生物保全相關管理手冊</w:t>
      </w:r>
      <w:r w:rsidR="00703C85">
        <w:rPr>
          <w:rFonts w:ascii="Times New Roman" w:eastAsia="標楷體" w:hAnsi="Times New Roman" w:hint="eastAsia"/>
          <w:szCs w:val="24"/>
        </w:rPr>
        <w:t>及定期盤點保存之品項及數量或重量</w:t>
      </w:r>
      <w:r w:rsidR="00922921">
        <w:rPr>
          <w:rFonts w:ascii="Times New Roman" w:eastAsia="標楷體" w:hAnsi="Times New Roman" w:hint="eastAsia"/>
          <w:szCs w:val="24"/>
        </w:rPr>
        <w:t>。</w:t>
      </w:r>
    </w:p>
    <w:p w:rsidR="00765079" w:rsidRPr="00922921" w:rsidRDefault="00D04EA3" w:rsidP="00D95D5F">
      <w:pPr>
        <w:pStyle w:val="a3"/>
        <w:numPr>
          <w:ilvl w:val="0"/>
          <w:numId w:val="2"/>
        </w:numPr>
        <w:spacing w:line="480" w:lineRule="exact"/>
        <w:ind w:leftChars="0"/>
        <w:jc w:val="both"/>
        <w:rPr>
          <w:rFonts w:ascii="Times New Roman" w:eastAsia="標楷體" w:hAnsi="Times New Roman"/>
          <w:szCs w:val="24"/>
        </w:rPr>
      </w:pPr>
      <w:r w:rsidRPr="00922921">
        <w:rPr>
          <w:rFonts w:ascii="Times New Roman" w:eastAsia="標楷體" w:hAnsi="Times New Roman" w:hint="eastAsia"/>
          <w:szCs w:val="24"/>
        </w:rPr>
        <w:t>為使持有單位對其材料之保全重點有所遵循，並發展適合個別設置單位規模及特性之管理規定，特訂定本規範。以落實單位自主管理之功能，確保材料之保存安全無虞。</w:t>
      </w:r>
    </w:p>
    <w:p w:rsidR="00765079" w:rsidRDefault="002E35A4" w:rsidP="00D95D5F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材料儲存區之物理性保全</w:t>
      </w:r>
      <w:r w:rsidR="00C83C9C">
        <w:rPr>
          <w:rFonts w:ascii="Times New Roman" w:eastAsia="標楷體" w:hAnsi="Times New Roman" w:hint="eastAsia"/>
          <w:szCs w:val="24"/>
        </w:rPr>
        <w:t>：</w:t>
      </w:r>
    </w:p>
    <w:p w:rsidR="00C43D8F" w:rsidRDefault="00C43D8F" w:rsidP="00D95D5F">
      <w:pPr>
        <w:pStyle w:val="a3"/>
        <w:spacing w:line="480" w:lineRule="exact"/>
        <w:ind w:left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儲存材料區域係指材料儲存設備之放置場所，其範圍由設置單位自行規定並訂定管理文件規範之。</w:t>
      </w:r>
    </w:p>
    <w:p w:rsidR="005C3E8B" w:rsidRDefault="005C3E8B" w:rsidP="00D95D5F">
      <w:pPr>
        <w:pStyle w:val="a3"/>
        <w:numPr>
          <w:ilvl w:val="0"/>
          <w:numId w:val="3"/>
        </w:numPr>
        <w:spacing w:line="480" w:lineRule="exact"/>
        <w:ind w:left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第一級材料之保全管理，請各</w:t>
      </w:r>
      <w:r w:rsidR="00FB63A7">
        <w:rPr>
          <w:rFonts w:ascii="Times New Roman" w:eastAsia="標楷體" w:hAnsi="Times New Roman" w:hint="eastAsia"/>
          <w:szCs w:val="24"/>
        </w:rPr>
        <w:t>單位</w:t>
      </w:r>
      <w:r>
        <w:rPr>
          <w:rFonts w:ascii="Times New Roman" w:eastAsia="標楷體" w:hAnsi="Times New Roman" w:hint="eastAsia"/>
          <w:szCs w:val="24"/>
        </w:rPr>
        <w:t>自行訂定。</w:t>
      </w:r>
    </w:p>
    <w:p w:rsidR="005C3E8B" w:rsidRDefault="0008012D" w:rsidP="00D95D5F">
      <w:pPr>
        <w:pStyle w:val="a3"/>
        <w:numPr>
          <w:ilvl w:val="0"/>
          <w:numId w:val="3"/>
        </w:numPr>
        <w:spacing w:line="480" w:lineRule="exact"/>
        <w:ind w:left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第</w:t>
      </w:r>
      <w:r w:rsidR="00A466B3">
        <w:rPr>
          <w:rFonts w:ascii="Times New Roman" w:eastAsia="標楷體" w:hAnsi="Times New Roman" w:hint="eastAsia"/>
          <w:szCs w:val="24"/>
        </w:rPr>
        <w:t>二</w:t>
      </w:r>
      <w:r>
        <w:rPr>
          <w:rFonts w:ascii="Times New Roman" w:eastAsia="標楷體" w:hAnsi="Times New Roman" w:hint="eastAsia"/>
          <w:szCs w:val="24"/>
        </w:rPr>
        <w:t>級材料之保全管理：</w:t>
      </w:r>
    </w:p>
    <w:p w:rsidR="0008012D" w:rsidRDefault="0008012D" w:rsidP="00D95D5F">
      <w:pPr>
        <w:pStyle w:val="a3"/>
        <w:numPr>
          <w:ilvl w:val="0"/>
          <w:numId w:val="4"/>
        </w:numPr>
        <w:spacing w:line="480" w:lineRule="exact"/>
        <w:ind w:left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儲存於一般保全區域。</w:t>
      </w:r>
    </w:p>
    <w:p w:rsidR="0008012D" w:rsidRDefault="0008012D" w:rsidP="00D95D5F">
      <w:pPr>
        <w:pStyle w:val="a3"/>
        <w:numPr>
          <w:ilvl w:val="0"/>
          <w:numId w:val="4"/>
        </w:numPr>
        <w:spacing w:line="480" w:lineRule="exact"/>
        <w:ind w:left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材料儲存設備</w:t>
      </w:r>
      <w:r>
        <w:rPr>
          <w:rFonts w:ascii="Times New Roman" w:eastAsia="標楷體" w:hAnsi="Times New Roman" w:hint="eastAsia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如：冰箱、液態氮桶等</w:t>
      </w:r>
      <w:r>
        <w:rPr>
          <w:rFonts w:ascii="Times New Roman" w:eastAsia="標楷體" w:hAnsi="Times New Roman" w:hint="eastAsia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>應上鎖。</w:t>
      </w:r>
    </w:p>
    <w:p w:rsidR="0008012D" w:rsidRPr="0008012D" w:rsidRDefault="0008012D" w:rsidP="00D95D5F">
      <w:pPr>
        <w:pStyle w:val="a3"/>
        <w:numPr>
          <w:ilvl w:val="0"/>
          <w:numId w:val="4"/>
        </w:numPr>
        <w:spacing w:line="480" w:lineRule="exact"/>
        <w:ind w:left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設有門禁管制，如：鑰匙、刷卡進入或警衛管制等，由各單位自行決定。</w:t>
      </w:r>
    </w:p>
    <w:p w:rsidR="00DD1EED" w:rsidRDefault="00DD1EED" w:rsidP="00D95D5F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lastRenderedPageBreak/>
        <w:t>門禁管制：</w:t>
      </w:r>
    </w:p>
    <w:p w:rsidR="00DD1EED" w:rsidRPr="00B02AEC" w:rsidRDefault="00DD1EED" w:rsidP="00B02AEC">
      <w:pPr>
        <w:pStyle w:val="a3"/>
        <w:numPr>
          <w:ilvl w:val="0"/>
          <w:numId w:val="8"/>
        </w:numPr>
        <w:spacing w:line="480" w:lineRule="exact"/>
        <w:ind w:left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門保持上鎖，且鑰匙交由專人保管。</w:t>
      </w:r>
    </w:p>
    <w:p w:rsidR="00BC7AAA" w:rsidRDefault="00BC7AAA" w:rsidP="00DD1EED">
      <w:pPr>
        <w:pStyle w:val="a3"/>
        <w:numPr>
          <w:ilvl w:val="0"/>
          <w:numId w:val="8"/>
        </w:numPr>
        <w:spacing w:line="480" w:lineRule="exact"/>
        <w:ind w:left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填寫進出紀錄，如：進出日期及時間、事由等。</w:t>
      </w:r>
    </w:p>
    <w:p w:rsidR="00DD1EED" w:rsidRDefault="00BC7AAA" w:rsidP="00BC7AAA">
      <w:pPr>
        <w:pStyle w:val="a3"/>
        <w:numPr>
          <w:ilvl w:val="0"/>
          <w:numId w:val="8"/>
        </w:numPr>
        <w:spacing w:line="480" w:lineRule="exact"/>
        <w:ind w:leftChars="0"/>
        <w:jc w:val="both"/>
        <w:rPr>
          <w:rFonts w:ascii="Times New Roman" w:eastAsia="標楷體" w:hAnsi="Times New Roman"/>
          <w:szCs w:val="24"/>
        </w:rPr>
      </w:pPr>
      <w:r w:rsidRPr="00BC7AAA">
        <w:rPr>
          <w:rFonts w:ascii="Times New Roman" w:eastAsia="標楷體" w:hAnsi="Times New Roman" w:hint="eastAsia"/>
          <w:szCs w:val="24"/>
        </w:rPr>
        <w:t>如單位有受訪需求，設置單位應就訪客性質、參訪區域及人員陪同與否等，訂定管理文件規範之，相關單位主管應遵照規定辦理。</w:t>
      </w:r>
    </w:p>
    <w:p w:rsidR="00BC7AAA" w:rsidRDefault="00BC7AAA" w:rsidP="00BC7AAA">
      <w:pPr>
        <w:pStyle w:val="a3"/>
        <w:numPr>
          <w:ilvl w:val="0"/>
          <w:numId w:val="8"/>
        </w:numPr>
        <w:spacing w:line="480" w:lineRule="exact"/>
        <w:ind w:left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未經授權之人員請勿進入。</w:t>
      </w:r>
    </w:p>
    <w:p w:rsidR="00117767" w:rsidRDefault="00B02AEC" w:rsidP="00D95D5F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人員管制：</w:t>
      </w:r>
    </w:p>
    <w:p w:rsidR="00B02AEC" w:rsidRDefault="00B02AEC" w:rsidP="00B02AEC">
      <w:pPr>
        <w:pStyle w:val="a3"/>
        <w:numPr>
          <w:ilvl w:val="0"/>
          <w:numId w:val="9"/>
        </w:numPr>
        <w:spacing w:line="480" w:lineRule="exact"/>
        <w:ind w:left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進出人員須受過生物保全教育訓練。</w:t>
      </w:r>
    </w:p>
    <w:p w:rsidR="00B02AEC" w:rsidRDefault="00B02AEC" w:rsidP="00B02AEC">
      <w:pPr>
        <w:pStyle w:val="a3"/>
        <w:numPr>
          <w:ilvl w:val="0"/>
          <w:numId w:val="9"/>
        </w:numPr>
        <w:spacing w:line="480" w:lineRule="exact"/>
        <w:ind w:left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不論現職或離職人員，在不侵犯個人隱</w:t>
      </w:r>
      <w:r w:rsidR="00703C85">
        <w:rPr>
          <w:rFonts w:ascii="Times New Roman" w:eastAsia="標楷體" w:hAnsi="Times New Roman" w:hint="eastAsia"/>
          <w:szCs w:val="24"/>
        </w:rPr>
        <w:t>私</w:t>
      </w:r>
      <w:r>
        <w:rPr>
          <w:rFonts w:ascii="Times New Roman" w:eastAsia="標楷體" w:hAnsi="Times New Roman" w:hint="eastAsia"/>
          <w:szCs w:val="24"/>
        </w:rPr>
        <w:t>前提下，皆應保持工作期間相關紀錄。</w:t>
      </w:r>
    </w:p>
    <w:p w:rsidR="00F970A4" w:rsidRDefault="00F970A4" w:rsidP="00B02AEC">
      <w:pPr>
        <w:pStyle w:val="a3"/>
        <w:numPr>
          <w:ilvl w:val="0"/>
          <w:numId w:val="9"/>
        </w:numPr>
        <w:spacing w:line="480" w:lineRule="exact"/>
        <w:ind w:left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人員進出管制區時，應攜帶識別證，可佩帶或放至口袋內。</w:t>
      </w:r>
    </w:p>
    <w:p w:rsidR="00B17017" w:rsidRDefault="00B17017" w:rsidP="00B02AEC">
      <w:pPr>
        <w:pStyle w:val="a3"/>
        <w:numPr>
          <w:ilvl w:val="0"/>
          <w:numId w:val="9"/>
        </w:numPr>
        <w:spacing w:line="480" w:lineRule="exact"/>
        <w:ind w:left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訪客進出須遵守各單位訂定之規範。</w:t>
      </w:r>
    </w:p>
    <w:p w:rsidR="00B02AEC" w:rsidRDefault="007827FA" w:rsidP="00D95D5F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員工訓練及發展生物保全意識文化：</w:t>
      </w:r>
    </w:p>
    <w:p w:rsidR="005465F1" w:rsidRDefault="005465F1" w:rsidP="005465F1">
      <w:pPr>
        <w:pStyle w:val="a3"/>
        <w:numPr>
          <w:ilvl w:val="0"/>
          <w:numId w:val="10"/>
        </w:numPr>
        <w:spacing w:line="480" w:lineRule="exact"/>
        <w:ind w:left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頻率：每年應定期舉辦生物保全訓練課程。</w:t>
      </w:r>
    </w:p>
    <w:p w:rsidR="005465F1" w:rsidRDefault="005465F1" w:rsidP="005465F1">
      <w:pPr>
        <w:pStyle w:val="a3"/>
        <w:numPr>
          <w:ilvl w:val="0"/>
          <w:numId w:val="10"/>
        </w:numPr>
        <w:spacing w:line="480" w:lineRule="exact"/>
        <w:ind w:left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方法：邀請講師授課或利用網路平台</w:t>
      </w:r>
      <w:r>
        <w:rPr>
          <w:rFonts w:ascii="Times New Roman" w:eastAsia="標楷體" w:hAnsi="Times New Roman" w:hint="eastAsia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如：</w:t>
      </w:r>
      <w:r>
        <w:rPr>
          <w:rFonts w:ascii="Times New Roman" w:eastAsia="標楷體" w:hAnsi="Times New Roman" w:hint="eastAsia"/>
          <w:szCs w:val="24"/>
        </w:rPr>
        <w:t>e</w:t>
      </w:r>
      <w:r>
        <w:rPr>
          <w:rFonts w:ascii="Times New Roman" w:eastAsia="標楷體" w:hAnsi="Times New Roman" w:hint="eastAsia"/>
          <w:szCs w:val="24"/>
        </w:rPr>
        <w:t>等公務園等</w:t>
      </w:r>
      <w:r>
        <w:rPr>
          <w:rFonts w:ascii="Times New Roman" w:eastAsia="標楷體" w:hAnsi="Times New Roman" w:hint="eastAsia"/>
          <w:szCs w:val="24"/>
        </w:rPr>
        <w:t>)</w:t>
      </w:r>
      <w:r w:rsidR="005B2FDF">
        <w:rPr>
          <w:rFonts w:ascii="Times New Roman" w:eastAsia="標楷體" w:hAnsi="Times New Roman" w:hint="eastAsia"/>
          <w:szCs w:val="24"/>
        </w:rPr>
        <w:t>完成相關訓練。</w:t>
      </w:r>
    </w:p>
    <w:p w:rsidR="005B2FDF" w:rsidRDefault="005B2FDF" w:rsidP="005465F1">
      <w:pPr>
        <w:pStyle w:val="a3"/>
        <w:numPr>
          <w:ilvl w:val="0"/>
          <w:numId w:val="10"/>
        </w:numPr>
        <w:spacing w:line="480" w:lineRule="exact"/>
        <w:ind w:left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訓練內容：</w:t>
      </w:r>
    </w:p>
    <w:p w:rsidR="005B2FDF" w:rsidRDefault="005B2FDF" w:rsidP="005B2FDF">
      <w:pPr>
        <w:pStyle w:val="a3"/>
        <w:numPr>
          <w:ilvl w:val="0"/>
          <w:numId w:val="11"/>
        </w:numPr>
        <w:spacing w:line="480" w:lineRule="exact"/>
        <w:ind w:left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協助了解材料保全之目的。</w:t>
      </w:r>
    </w:p>
    <w:p w:rsidR="005B2FDF" w:rsidRDefault="005B2FDF" w:rsidP="005B2FDF">
      <w:pPr>
        <w:pStyle w:val="a3"/>
        <w:numPr>
          <w:ilvl w:val="0"/>
          <w:numId w:val="11"/>
        </w:numPr>
        <w:spacing w:line="480" w:lineRule="exact"/>
        <w:ind w:left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造成生物保全危害之行為。</w:t>
      </w:r>
    </w:p>
    <w:p w:rsidR="005B2FDF" w:rsidRDefault="005B2FDF" w:rsidP="005B2FDF">
      <w:pPr>
        <w:pStyle w:val="a3"/>
        <w:numPr>
          <w:ilvl w:val="0"/>
          <w:numId w:val="11"/>
        </w:numPr>
        <w:spacing w:line="480" w:lineRule="exact"/>
        <w:ind w:left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違反生物保全規定人員之處置方式。</w:t>
      </w:r>
    </w:p>
    <w:p w:rsidR="005B2FDF" w:rsidRDefault="005B2FDF" w:rsidP="005B2FDF">
      <w:pPr>
        <w:pStyle w:val="a3"/>
        <w:numPr>
          <w:ilvl w:val="0"/>
          <w:numId w:val="11"/>
        </w:numPr>
        <w:spacing w:line="480" w:lineRule="exact"/>
        <w:ind w:left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意外事件應變計畫之教育。</w:t>
      </w:r>
    </w:p>
    <w:p w:rsidR="005465F1" w:rsidRDefault="00233678" w:rsidP="00D95D5F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RG2</w:t>
      </w:r>
      <w:r>
        <w:rPr>
          <w:rFonts w:ascii="Times New Roman" w:eastAsia="標楷體" w:hAnsi="Times New Roman" w:hint="eastAsia"/>
          <w:szCs w:val="24"/>
        </w:rPr>
        <w:t>以上</w:t>
      </w:r>
      <w:r w:rsidR="009F2B70">
        <w:rPr>
          <w:rFonts w:ascii="Times New Roman" w:eastAsia="標楷體" w:hAnsi="Times New Roman" w:hint="eastAsia"/>
          <w:szCs w:val="24"/>
        </w:rPr>
        <w:t>感染性生物材料管制</w:t>
      </w:r>
      <w:r w:rsidR="00130317">
        <w:rPr>
          <w:rFonts w:ascii="Times New Roman" w:eastAsia="標楷體" w:hAnsi="Times New Roman" w:hint="eastAsia"/>
          <w:szCs w:val="24"/>
        </w:rPr>
        <w:t>：</w:t>
      </w:r>
    </w:p>
    <w:p w:rsidR="00565B9A" w:rsidRDefault="00565B9A" w:rsidP="00F970A4">
      <w:pPr>
        <w:pStyle w:val="a3"/>
        <w:numPr>
          <w:ilvl w:val="0"/>
          <w:numId w:val="12"/>
        </w:numPr>
        <w:spacing w:line="480" w:lineRule="exact"/>
        <w:ind w:left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適用對象：</w:t>
      </w:r>
      <w:r>
        <w:rPr>
          <w:rFonts w:ascii="Times New Roman" w:eastAsia="標楷體" w:hAnsi="Times New Roman" w:hint="eastAsia"/>
          <w:szCs w:val="24"/>
        </w:rPr>
        <w:t>BSL-2</w:t>
      </w:r>
      <w:r>
        <w:rPr>
          <w:rFonts w:ascii="Times New Roman" w:eastAsia="標楷體" w:hAnsi="Times New Roman" w:hint="eastAsia"/>
          <w:szCs w:val="24"/>
        </w:rPr>
        <w:t>實驗室及</w:t>
      </w:r>
      <w:r>
        <w:rPr>
          <w:rFonts w:ascii="Times New Roman" w:eastAsia="標楷體" w:hAnsi="Times New Roman" w:hint="eastAsia"/>
          <w:szCs w:val="24"/>
        </w:rPr>
        <w:t>RG2</w:t>
      </w:r>
      <w:r>
        <w:rPr>
          <w:rFonts w:ascii="Times New Roman" w:eastAsia="標楷體" w:hAnsi="Times New Roman" w:hint="eastAsia"/>
          <w:szCs w:val="24"/>
        </w:rPr>
        <w:t>病原體</w:t>
      </w:r>
      <w:r w:rsidR="00FB63A7">
        <w:rPr>
          <w:rFonts w:ascii="Times New Roman" w:eastAsia="標楷體" w:hAnsi="Times New Roman" w:hint="eastAsia"/>
          <w:szCs w:val="24"/>
        </w:rPr>
        <w:t>保存</w:t>
      </w:r>
      <w:r>
        <w:rPr>
          <w:rFonts w:ascii="Times New Roman" w:eastAsia="標楷體" w:hAnsi="Times New Roman" w:hint="eastAsia"/>
          <w:szCs w:val="24"/>
        </w:rPr>
        <w:t>場所。</w:t>
      </w:r>
    </w:p>
    <w:p w:rsidR="00D37F8F" w:rsidRDefault="000A716F" w:rsidP="00F970A4">
      <w:pPr>
        <w:pStyle w:val="a3"/>
        <w:numPr>
          <w:ilvl w:val="0"/>
          <w:numId w:val="12"/>
        </w:numPr>
        <w:spacing w:line="480" w:lineRule="exact"/>
        <w:ind w:left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規範：</w:t>
      </w:r>
    </w:p>
    <w:p w:rsidR="00F970A4" w:rsidRDefault="00F970A4" w:rsidP="00F970A4">
      <w:pPr>
        <w:pStyle w:val="a3"/>
        <w:numPr>
          <w:ilvl w:val="0"/>
          <w:numId w:val="13"/>
        </w:numPr>
        <w:spacing w:line="480" w:lineRule="exact"/>
        <w:ind w:left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應建立有效管制及究責制度，追蹤並記錄材料之保存、使用、增殖、移轉及銷毀。詳列實驗室保存材料之清單，及其存放地點與管理人員。</w:t>
      </w:r>
    </w:p>
    <w:p w:rsidR="003C398F" w:rsidRDefault="003C398F" w:rsidP="00F970A4">
      <w:pPr>
        <w:pStyle w:val="a3"/>
        <w:numPr>
          <w:ilvl w:val="0"/>
          <w:numId w:val="13"/>
        </w:numPr>
        <w:spacing w:line="480" w:lineRule="exact"/>
        <w:ind w:left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應訂定盤點頻率，並保有生物材料之存取紀錄。</w:t>
      </w:r>
    </w:p>
    <w:p w:rsidR="00F970A4" w:rsidRDefault="00F970A4" w:rsidP="00F970A4">
      <w:pPr>
        <w:pStyle w:val="a3"/>
        <w:numPr>
          <w:ilvl w:val="0"/>
          <w:numId w:val="13"/>
        </w:numPr>
        <w:spacing w:line="480" w:lineRule="exact"/>
        <w:ind w:left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相關文件及記錄應妥善保存。</w:t>
      </w:r>
    </w:p>
    <w:p w:rsidR="00F970A4" w:rsidRDefault="001D7A56" w:rsidP="00F970A4">
      <w:pPr>
        <w:pStyle w:val="a3"/>
        <w:numPr>
          <w:ilvl w:val="0"/>
          <w:numId w:val="13"/>
        </w:numPr>
        <w:spacing w:line="480" w:lineRule="exact"/>
        <w:ind w:left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lastRenderedPageBreak/>
        <w:t>材料之</w:t>
      </w:r>
      <w:r w:rsidR="00FB63A7" w:rsidRPr="00FB63A7">
        <w:rPr>
          <w:rFonts w:ascii="Times New Roman" w:eastAsia="標楷體" w:hAnsi="Times New Roman" w:hint="eastAsia"/>
          <w:szCs w:val="24"/>
        </w:rPr>
        <w:t>持有、保存、使用或處分</w:t>
      </w:r>
      <w:r>
        <w:rPr>
          <w:rFonts w:ascii="Times New Roman" w:eastAsia="標楷體" w:hAnsi="Times New Roman" w:hint="eastAsia"/>
          <w:szCs w:val="24"/>
        </w:rPr>
        <w:t>和輸出</w:t>
      </w:r>
      <w:r>
        <w:rPr>
          <w:rFonts w:ascii="Times New Roman" w:eastAsia="標楷體" w:hAnsi="Times New Roman" w:hint="eastAsia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入</w:t>
      </w:r>
      <w:r>
        <w:rPr>
          <w:rFonts w:ascii="Times New Roman" w:eastAsia="標楷體" w:hAnsi="Times New Roman" w:hint="eastAsia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>，應遵守「感染性生物材料管理</w:t>
      </w:r>
      <w:r w:rsidR="00FB63A7">
        <w:rPr>
          <w:rFonts w:ascii="Times New Roman" w:eastAsia="標楷體" w:hAnsi="Times New Roman" w:hint="eastAsia"/>
          <w:szCs w:val="24"/>
        </w:rPr>
        <w:t>辦法</w:t>
      </w:r>
      <w:r>
        <w:rPr>
          <w:rFonts w:ascii="Times New Roman" w:eastAsia="標楷體" w:hAnsi="Times New Roman" w:hint="eastAsia"/>
          <w:szCs w:val="24"/>
        </w:rPr>
        <w:t>」規定辦理。</w:t>
      </w:r>
    </w:p>
    <w:p w:rsidR="009C680D" w:rsidRDefault="003C398F" w:rsidP="00F970A4">
      <w:pPr>
        <w:pStyle w:val="a3"/>
        <w:numPr>
          <w:ilvl w:val="0"/>
          <w:numId w:val="13"/>
        </w:numPr>
        <w:spacing w:line="480" w:lineRule="exact"/>
        <w:ind w:left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至少每</w:t>
      </w:r>
      <w:r>
        <w:rPr>
          <w:rFonts w:ascii="Times New Roman" w:eastAsia="標楷體" w:hAnsi="Times New Roman" w:hint="eastAsia"/>
          <w:szCs w:val="24"/>
        </w:rPr>
        <w:t>3</w:t>
      </w:r>
      <w:r>
        <w:rPr>
          <w:rFonts w:ascii="Times New Roman" w:eastAsia="標楷體" w:hAnsi="Times New Roman" w:hint="eastAsia"/>
          <w:szCs w:val="24"/>
        </w:rPr>
        <w:t>個月上</w:t>
      </w:r>
      <w:r w:rsidRPr="001F172A">
        <w:rPr>
          <w:rFonts w:ascii="Times New Roman" w:eastAsia="標楷體" w:hAnsi="Times New Roman" w:hint="eastAsia"/>
          <w:szCs w:val="24"/>
        </w:rPr>
        <w:t>疾管署「實驗室生物安全管理資訊系統」更新資料</w:t>
      </w:r>
      <w:r w:rsidR="00FB63A7">
        <w:rPr>
          <w:rFonts w:ascii="Times New Roman" w:eastAsia="標楷體" w:hAnsi="Times New Roman" w:hint="eastAsia"/>
          <w:szCs w:val="24"/>
        </w:rPr>
        <w:t>，並將最新資料列印下來，由</w:t>
      </w:r>
      <w:r>
        <w:rPr>
          <w:rFonts w:ascii="Times New Roman" w:eastAsia="標楷體" w:hAnsi="Times New Roman" w:hint="eastAsia"/>
          <w:szCs w:val="24"/>
        </w:rPr>
        <w:t>實驗室負責人簽名後回報</w:t>
      </w:r>
      <w:r w:rsidR="00B503EC">
        <w:rPr>
          <w:rFonts w:ascii="Times New Roman" w:eastAsia="標楷體" w:hAnsi="Times New Roman" w:hint="eastAsia"/>
          <w:szCs w:val="24"/>
        </w:rPr>
        <w:t>給本校</w:t>
      </w:r>
      <w:r>
        <w:rPr>
          <w:rFonts w:ascii="Times New Roman" w:eastAsia="標楷體" w:hAnsi="Times New Roman" w:hint="eastAsia"/>
          <w:szCs w:val="24"/>
        </w:rPr>
        <w:t>生物安全會。</w:t>
      </w:r>
    </w:p>
    <w:p w:rsidR="00F970A4" w:rsidRPr="008E0FCD" w:rsidRDefault="00C442A7" w:rsidP="008E0FCD">
      <w:pPr>
        <w:pStyle w:val="a3"/>
        <w:numPr>
          <w:ilvl w:val="0"/>
          <w:numId w:val="13"/>
        </w:numPr>
        <w:spacing w:line="480" w:lineRule="exact"/>
        <w:ind w:left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所有操作人員一旦察覺任何異狀，應立即向主管報告。</w:t>
      </w:r>
    </w:p>
    <w:p w:rsidR="00D37F8F" w:rsidRDefault="00EA2C7A" w:rsidP="00D95D5F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資訊保全：</w:t>
      </w:r>
    </w:p>
    <w:p w:rsidR="00EA2C7A" w:rsidRDefault="00EA2C7A" w:rsidP="00EA2C7A">
      <w:pPr>
        <w:pStyle w:val="a3"/>
        <w:numPr>
          <w:ilvl w:val="0"/>
          <w:numId w:val="14"/>
        </w:numPr>
        <w:spacing w:line="480" w:lineRule="exact"/>
        <w:ind w:left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實驗室感染性生物材料相關資訊及機密文件應訂有相關保全制度。</w:t>
      </w:r>
    </w:p>
    <w:p w:rsidR="00EA2C7A" w:rsidRDefault="00EA2C7A" w:rsidP="00EA2C7A">
      <w:pPr>
        <w:pStyle w:val="a3"/>
        <w:numPr>
          <w:ilvl w:val="0"/>
          <w:numId w:val="14"/>
        </w:numPr>
        <w:spacing w:line="480" w:lineRule="exact"/>
        <w:ind w:left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以適當物理或電子方式保護</w:t>
      </w:r>
      <w:r>
        <w:rPr>
          <w:rFonts w:ascii="Times New Roman" w:eastAsia="標楷體" w:hAnsi="Times New Roman" w:hint="eastAsia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依資訊儲存方式及設置單位所擁有資源</w:t>
      </w:r>
      <w:r w:rsidR="007446CA">
        <w:rPr>
          <w:rFonts w:ascii="Times New Roman" w:eastAsia="標楷體" w:hAnsi="Times New Roman" w:hint="eastAsia"/>
          <w:szCs w:val="24"/>
        </w:rPr>
        <w:t>)</w:t>
      </w:r>
      <w:r w:rsidR="007446CA">
        <w:rPr>
          <w:rFonts w:ascii="Times New Roman" w:eastAsia="標楷體" w:hAnsi="Times New Roman" w:hint="eastAsia"/>
          <w:szCs w:val="24"/>
        </w:rPr>
        <w:t>，以避免遭竊。</w:t>
      </w:r>
    </w:p>
    <w:p w:rsidR="00EA2C7A" w:rsidRDefault="008D231A" w:rsidP="00D95D5F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運輸安全管制</w:t>
      </w:r>
    </w:p>
    <w:p w:rsidR="003D3898" w:rsidRDefault="00FB63A7" w:rsidP="002A7C03">
      <w:pPr>
        <w:pStyle w:val="a3"/>
        <w:numPr>
          <w:ilvl w:val="0"/>
          <w:numId w:val="20"/>
        </w:numPr>
        <w:spacing w:line="480" w:lineRule="exact"/>
        <w:ind w:left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各實驗室</w:t>
      </w:r>
      <w:r w:rsidR="003D3898">
        <w:rPr>
          <w:rFonts w:ascii="Times New Roman" w:eastAsia="標楷體" w:hAnsi="Times New Roman" w:hint="eastAsia"/>
          <w:szCs w:val="24"/>
        </w:rPr>
        <w:t>應有完善之安全管制措施，確保</w:t>
      </w:r>
      <w:r w:rsidR="00F867EF">
        <w:rPr>
          <w:rFonts w:ascii="Times New Roman" w:eastAsia="標楷體" w:hAnsi="Times New Roman" w:hint="eastAsia"/>
          <w:szCs w:val="24"/>
        </w:rPr>
        <w:t>包裝及運輸材料時，避免破損或遺失</w:t>
      </w:r>
      <w:r w:rsidR="00F243A3">
        <w:rPr>
          <w:rFonts w:ascii="Times New Roman" w:eastAsia="標楷體" w:hAnsi="Times New Roman" w:hint="eastAsia"/>
          <w:szCs w:val="24"/>
        </w:rPr>
        <w:t>。</w:t>
      </w:r>
    </w:p>
    <w:p w:rsidR="002A7C03" w:rsidRPr="002A7C03" w:rsidRDefault="002A7C03" w:rsidP="002A7C03">
      <w:pPr>
        <w:pStyle w:val="a3"/>
        <w:widowControl/>
        <w:numPr>
          <w:ilvl w:val="0"/>
          <w:numId w:val="20"/>
        </w:numPr>
        <w:spacing w:beforeLines="50" w:before="180" w:line="400" w:lineRule="exact"/>
        <w:ind w:leftChars="0"/>
        <w:jc w:val="both"/>
        <w:rPr>
          <w:rFonts w:ascii="標楷體" w:eastAsia="標楷體" w:hAnsi="標楷體"/>
        </w:rPr>
      </w:pPr>
      <w:r w:rsidRPr="00C943DB">
        <w:rPr>
          <w:rFonts w:ascii="標楷體" w:eastAsia="標楷體" w:hAnsi="標楷體" w:hint="eastAsia"/>
        </w:rPr>
        <w:t>感染性生物材料</w:t>
      </w:r>
      <w:r>
        <w:rPr>
          <w:rFonts w:ascii="標楷體" w:eastAsia="標楷體" w:hAnsi="標楷體" w:hint="eastAsia"/>
        </w:rPr>
        <w:t>對外</w:t>
      </w:r>
      <w:r w:rsidRPr="00C943DB">
        <w:rPr>
          <w:rFonts w:ascii="標楷體" w:eastAsia="標楷體" w:hAnsi="標楷體" w:hint="eastAsia"/>
        </w:rPr>
        <w:t>運送</w:t>
      </w:r>
      <w:r>
        <w:rPr>
          <w:rFonts w:ascii="標楷體" w:eastAsia="標楷體" w:hAnsi="標楷體" w:hint="eastAsia"/>
        </w:rPr>
        <w:t>或機構內互相傳送前</w:t>
      </w:r>
      <w:r w:rsidRPr="00C943DB">
        <w:rPr>
          <w:rFonts w:ascii="標楷體" w:eastAsia="標楷體" w:hAnsi="標楷體" w:hint="eastAsia"/>
        </w:rPr>
        <w:t>，</w:t>
      </w:r>
      <w:r w:rsidR="00FB63A7">
        <w:rPr>
          <w:rFonts w:ascii="標楷體" w:eastAsia="標楷體" w:hAnsi="標楷體" w:hint="eastAsia"/>
        </w:rPr>
        <w:t>應</w:t>
      </w:r>
      <w:r>
        <w:rPr>
          <w:rFonts w:ascii="標楷體" w:eastAsia="標楷體" w:hAnsi="標楷體" w:hint="eastAsia"/>
        </w:rPr>
        <w:t>向學校環安中心生物安全會(生安會)通報，經生安會允許後才可進行</w:t>
      </w:r>
      <w:r w:rsidRPr="00C943DB">
        <w:rPr>
          <w:rFonts w:ascii="標楷體" w:eastAsia="標楷體" w:hAnsi="標楷體" w:hint="eastAsia"/>
        </w:rPr>
        <w:t>感染性生物材料</w:t>
      </w:r>
      <w:r>
        <w:rPr>
          <w:rFonts w:ascii="標楷體" w:eastAsia="標楷體" w:hAnsi="標楷體" w:hint="eastAsia"/>
        </w:rPr>
        <w:t>之運(傳)送。</w:t>
      </w:r>
    </w:p>
    <w:p w:rsidR="003D3898" w:rsidRDefault="00F336DD" w:rsidP="003D3898">
      <w:pPr>
        <w:pStyle w:val="a3"/>
        <w:numPr>
          <w:ilvl w:val="0"/>
          <w:numId w:val="15"/>
        </w:numPr>
        <w:spacing w:line="480" w:lineRule="exact"/>
        <w:ind w:left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內部運輸</w:t>
      </w:r>
      <w:r>
        <w:rPr>
          <w:rFonts w:ascii="Times New Roman" w:eastAsia="標楷體" w:hAnsi="Times New Roman" w:hint="eastAsia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校內不同實驗室之間傳遞</w:t>
      </w:r>
      <w:r>
        <w:rPr>
          <w:rFonts w:ascii="Times New Roman" w:eastAsia="標楷體" w:hAnsi="Times New Roman" w:hint="eastAsia"/>
          <w:szCs w:val="24"/>
        </w:rPr>
        <w:t>)</w:t>
      </w:r>
    </w:p>
    <w:p w:rsidR="00DB488D" w:rsidRDefault="00DB488D" w:rsidP="00DB488D">
      <w:pPr>
        <w:pStyle w:val="a3"/>
        <w:widowControl/>
        <w:numPr>
          <w:ilvl w:val="0"/>
          <w:numId w:val="18"/>
        </w:numPr>
        <w:spacing w:line="40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實驗室中生物材料由專人保存，機構內</w:t>
      </w:r>
      <w:r w:rsidRPr="00C943DB">
        <w:rPr>
          <w:rFonts w:ascii="標楷體" w:eastAsia="標楷體" w:hAnsi="標楷體" w:hint="eastAsia"/>
        </w:rPr>
        <w:t>感染性生物材料</w:t>
      </w:r>
      <w:r>
        <w:rPr>
          <w:rFonts w:ascii="標楷體" w:eastAsia="標楷體" w:hAnsi="標楷體" w:hint="eastAsia"/>
        </w:rPr>
        <w:t>傳送過程</w:t>
      </w:r>
      <w:r w:rsidR="00FB63A7">
        <w:rPr>
          <w:rFonts w:ascii="標楷體" w:eastAsia="標楷體" w:hAnsi="標楷體" w:hint="eastAsia"/>
        </w:rPr>
        <w:t>應</w:t>
      </w:r>
      <w:bookmarkStart w:id="0" w:name="_GoBack"/>
      <w:bookmarkEnd w:id="0"/>
      <w:r>
        <w:rPr>
          <w:rFonts w:ascii="標楷體" w:eastAsia="標楷體" w:hAnsi="標楷體" w:hint="eastAsia"/>
        </w:rPr>
        <w:t>由該實驗室保存專人交付給另一實驗室之保存專人，不可由他人代為轉交。</w:t>
      </w:r>
    </w:p>
    <w:p w:rsidR="00F336DD" w:rsidRPr="00DB488D" w:rsidRDefault="00DB488D" w:rsidP="00DB488D">
      <w:pPr>
        <w:pStyle w:val="a3"/>
        <w:widowControl/>
        <w:numPr>
          <w:ilvl w:val="0"/>
          <w:numId w:val="18"/>
        </w:numPr>
        <w:spacing w:line="40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生物材料於傳送前，應置入密封、有蓋、不易破裂及滲漏，且可清潔、消毒之容器中，以確保運送過程中不會造成洩漏；再以</w:t>
      </w:r>
      <w:r w:rsidRPr="00227D1C">
        <w:rPr>
          <w:rFonts w:ascii="Times New Roman" w:eastAsia="標楷體" w:hAnsi="Times New Roman" w:cs="Times New Roman"/>
        </w:rPr>
        <w:t>75%</w:t>
      </w:r>
      <w:r>
        <w:rPr>
          <w:rFonts w:ascii="標楷體" w:eastAsia="標楷體" w:hAnsi="標楷體" w:hint="eastAsia"/>
        </w:rPr>
        <w:t>酒精噴灑於容器外部後，從實驗室取出後由專人傳送。</w:t>
      </w:r>
    </w:p>
    <w:p w:rsidR="00F336DD" w:rsidRDefault="00F336DD" w:rsidP="003D3898">
      <w:pPr>
        <w:pStyle w:val="a3"/>
        <w:numPr>
          <w:ilvl w:val="0"/>
          <w:numId w:val="15"/>
        </w:numPr>
        <w:spacing w:line="480" w:lineRule="exact"/>
        <w:ind w:left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外部運輸</w:t>
      </w:r>
    </w:p>
    <w:p w:rsidR="00DB488D" w:rsidRDefault="00DB488D" w:rsidP="00DB488D">
      <w:pPr>
        <w:pStyle w:val="a3"/>
        <w:numPr>
          <w:ilvl w:val="0"/>
          <w:numId w:val="19"/>
        </w:numPr>
        <w:spacing w:line="480" w:lineRule="exact"/>
        <w:ind w:left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材料之包裝及運輸，應依照疾病管制署公布之「防疫檢體採檢手冊」、國家標準</w:t>
      </w:r>
      <w:r>
        <w:rPr>
          <w:rFonts w:ascii="Times New Roman" w:eastAsia="標楷體" w:hAnsi="Times New Roman" w:hint="eastAsia"/>
          <w:szCs w:val="24"/>
        </w:rPr>
        <w:t>CNS 6864 Z5071</w:t>
      </w:r>
      <w:r>
        <w:rPr>
          <w:rFonts w:ascii="Times New Roman" w:eastAsia="標楷體" w:hAnsi="Times New Roman" w:hint="eastAsia"/>
          <w:szCs w:val="24"/>
        </w:rPr>
        <w:t>「危險物運輸標示」及參考</w:t>
      </w:r>
      <w:r>
        <w:rPr>
          <w:rFonts w:ascii="Times New Roman" w:eastAsia="標楷體" w:hAnsi="Times New Roman" w:hint="eastAsia"/>
          <w:szCs w:val="24"/>
        </w:rPr>
        <w:t>WHO</w:t>
      </w:r>
      <w:r>
        <w:rPr>
          <w:rFonts w:ascii="Times New Roman" w:eastAsia="標楷體" w:hAnsi="Times New Roman" w:hint="eastAsia"/>
          <w:szCs w:val="24"/>
        </w:rPr>
        <w:t>「感染性物質運輸規範指引」、國際航空運輸協會危險貨品規則規定辦理。</w:t>
      </w:r>
    </w:p>
    <w:p w:rsidR="00DB488D" w:rsidRDefault="00AE334D" w:rsidP="00DB488D">
      <w:pPr>
        <w:pStyle w:val="a3"/>
        <w:numPr>
          <w:ilvl w:val="0"/>
          <w:numId w:val="19"/>
        </w:numPr>
        <w:spacing w:line="480" w:lineRule="exact"/>
        <w:ind w:leftChars="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感染性生物材料之三層包裝規定</w:t>
      </w:r>
    </w:p>
    <w:p w:rsidR="002A7C03" w:rsidRPr="00F928EC" w:rsidRDefault="002A7C03" w:rsidP="002A7C03">
      <w:pPr>
        <w:pStyle w:val="a3"/>
        <w:spacing w:line="480" w:lineRule="exact"/>
        <w:ind w:leftChars="0" w:left="1440"/>
        <w:jc w:val="both"/>
        <w:rPr>
          <w:rFonts w:ascii="Times New Roman" w:eastAsia="標楷體" w:hAnsi="Times New Roman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2060575" y="2626995"/>
            <wp:positionH relativeFrom="margin">
              <wp:align>center</wp:align>
            </wp:positionH>
            <wp:positionV relativeFrom="margin">
              <wp:align>top</wp:align>
            </wp:positionV>
            <wp:extent cx="4762500" cy="6410325"/>
            <wp:effectExtent l="0" t="0" r="0" b="952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80" t="11563" r="32886" b="5561"/>
                    <a:stretch/>
                  </pic:blipFill>
                  <pic:spPr bwMode="auto">
                    <a:xfrm>
                      <a:off x="0" y="0"/>
                      <a:ext cx="4762500" cy="6410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2A7C03" w:rsidRPr="00F928EC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BE7" w:rsidRDefault="006D0BE7" w:rsidP="00E42DDA">
      <w:r>
        <w:separator/>
      </w:r>
    </w:p>
  </w:endnote>
  <w:endnote w:type="continuationSeparator" w:id="0">
    <w:p w:rsidR="006D0BE7" w:rsidRDefault="006D0BE7" w:rsidP="00E42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B7CF9C5CtCID-WinCharSetFFFF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1951499"/>
      <w:docPartObj>
        <w:docPartGallery w:val="Page Numbers (Bottom of Page)"/>
        <w:docPartUnique/>
      </w:docPartObj>
    </w:sdtPr>
    <w:sdtEndPr/>
    <w:sdtContent>
      <w:p w:rsidR="00597E4A" w:rsidRDefault="00597E4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3A7" w:rsidRPr="00FB63A7">
          <w:rPr>
            <w:noProof/>
            <w:lang w:val="zh-TW"/>
          </w:rPr>
          <w:t>1</w:t>
        </w:r>
        <w:r>
          <w:fldChar w:fldCharType="end"/>
        </w:r>
      </w:p>
    </w:sdtContent>
  </w:sdt>
  <w:p w:rsidR="00597E4A" w:rsidRDefault="00597E4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BE7" w:rsidRDefault="006D0BE7" w:rsidP="00E42DDA">
      <w:r>
        <w:separator/>
      </w:r>
    </w:p>
  </w:footnote>
  <w:footnote w:type="continuationSeparator" w:id="0">
    <w:p w:rsidR="006D0BE7" w:rsidRDefault="006D0BE7" w:rsidP="00E42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1E3" w:rsidRPr="00995F1E" w:rsidRDefault="00703C85">
    <w:pPr>
      <w:pStyle w:val="a4"/>
      <w:rPr>
        <w:rFonts w:ascii="Times New Roman" w:eastAsia="標楷體" w:hAnsi="Times New Roman"/>
        <w:sz w:val="16"/>
        <w:szCs w:val="16"/>
      </w:rPr>
    </w:pPr>
    <w:r>
      <w:rPr>
        <w:rFonts w:ascii="Times New Roman" w:eastAsia="標楷體" w:hAnsi="Times New Roman" w:hint="eastAsia"/>
        <w:sz w:val="16"/>
        <w:szCs w:val="16"/>
      </w:rPr>
      <w:t>109</w:t>
    </w:r>
    <w:r w:rsidR="00995F1E" w:rsidRPr="009D46A0">
      <w:rPr>
        <w:rFonts w:ascii="Times New Roman" w:eastAsia="標楷體" w:hAnsi="Times New Roman" w:hint="eastAsia"/>
        <w:sz w:val="16"/>
        <w:szCs w:val="16"/>
      </w:rPr>
      <w:t>年</w:t>
    </w:r>
    <w:r>
      <w:rPr>
        <w:rFonts w:ascii="Times New Roman" w:eastAsia="標楷體" w:hAnsi="Times New Roman" w:hint="eastAsia"/>
        <w:sz w:val="16"/>
        <w:szCs w:val="16"/>
      </w:rPr>
      <w:t>05</w:t>
    </w:r>
    <w:r w:rsidR="00995F1E" w:rsidRPr="009D46A0">
      <w:rPr>
        <w:rFonts w:ascii="Times New Roman" w:eastAsia="標楷體" w:hAnsi="Times New Roman" w:hint="eastAsia"/>
        <w:sz w:val="16"/>
        <w:szCs w:val="16"/>
      </w:rPr>
      <w:t>月</w:t>
    </w:r>
    <w:r>
      <w:rPr>
        <w:rFonts w:ascii="Times New Roman" w:eastAsia="標楷體" w:hAnsi="Times New Roman" w:hint="eastAsia"/>
        <w:sz w:val="16"/>
        <w:szCs w:val="16"/>
      </w:rPr>
      <w:t>25</w:t>
    </w:r>
    <w:r w:rsidR="00995F1E" w:rsidRPr="009D46A0">
      <w:rPr>
        <w:rFonts w:ascii="Times New Roman" w:eastAsia="標楷體" w:hAnsi="Times New Roman" w:hint="eastAsia"/>
        <w:sz w:val="16"/>
        <w:szCs w:val="16"/>
      </w:rPr>
      <w:t>日</w:t>
    </w:r>
    <w:r w:rsidR="00995F1E" w:rsidRPr="009D46A0">
      <w:rPr>
        <w:rFonts w:ascii="Times New Roman" w:eastAsia="標楷體" w:hAnsi="Times New Roman" w:hint="eastAsia"/>
        <w:sz w:val="16"/>
        <w:szCs w:val="16"/>
      </w:rPr>
      <w:t xml:space="preserve"> </w:t>
    </w:r>
    <w:r w:rsidR="00995F1E" w:rsidRPr="009D46A0">
      <w:rPr>
        <w:rFonts w:ascii="Times New Roman" w:eastAsia="標楷體" w:hAnsi="Times New Roman" w:hint="eastAsia"/>
        <w:sz w:val="16"/>
        <w:szCs w:val="16"/>
      </w:rPr>
      <w:t>環安中心</w:t>
    </w:r>
    <w:r w:rsidR="00995F1E" w:rsidRPr="009D46A0">
      <w:rPr>
        <w:rFonts w:ascii="Times New Roman" w:eastAsia="標楷體" w:hAnsi="Times New Roman" w:hint="eastAsia"/>
        <w:sz w:val="16"/>
        <w:szCs w:val="16"/>
      </w:rPr>
      <w:t xml:space="preserve"> </w:t>
    </w:r>
    <w:r w:rsidR="00995F1E" w:rsidRPr="009D46A0">
      <w:rPr>
        <w:rFonts w:ascii="Times New Roman" w:eastAsia="標楷體" w:hAnsi="Times New Roman" w:hint="eastAsia"/>
        <w:sz w:val="16"/>
        <w:szCs w:val="16"/>
      </w:rPr>
      <w:t>修訂</w:t>
    </w:r>
    <w:r w:rsidR="00685997">
      <w:rPr>
        <w:rFonts w:ascii="Times New Roman" w:eastAsia="標楷體" w:hAnsi="Times New Roman" w:hint="eastAsia"/>
        <w:sz w:val="16"/>
        <w:szCs w:val="16"/>
      </w:rPr>
      <w:t xml:space="preserve"> (</w:t>
    </w:r>
    <w:r>
      <w:rPr>
        <w:rFonts w:ascii="Times New Roman" w:eastAsia="標楷體" w:hAnsi="Times New Roman" w:hint="eastAsia"/>
        <w:sz w:val="16"/>
        <w:szCs w:val="16"/>
      </w:rPr>
      <w:t>2</w:t>
    </w:r>
    <w:r w:rsidR="00685997">
      <w:rPr>
        <w:rFonts w:ascii="Times New Roman" w:eastAsia="標楷體" w:hAnsi="Times New Roman" w:hint="eastAsia"/>
        <w:sz w:val="16"/>
        <w:szCs w:val="16"/>
      </w:rPr>
      <w:t>.0)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2278"/>
    <w:multiLevelType w:val="hybridMultilevel"/>
    <w:tmpl w:val="2844304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C273250"/>
    <w:multiLevelType w:val="hybridMultilevel"/>
    <w:tmpl w:val="C37CE72A"/>
    <w:lvl w:ilvl="0" w:tplc="01346648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21F6146E"/>
    <w:multiLevelType w:val="hybridMultilevel"/>
    <w:tmpl w:val="C4A0A60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28A5169"/>
    <w:multiLevelType w:val="hybridMultilevel"/>
    <w:tmpl w:val="6A36F4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0B7170"/>
    <w:multiLevelType w:val="hybridMultilevel"/>
    <w:tmpl w:val="409CEED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82B29A4"/>
    <w:multiLevelType w:val="hybridMultilevel"/>
    <w:tmpl w:val="6BE6F07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9CE0BB7"/>
    <w:multiLevelType w:val="hybridMultilevel"/>
    <w:tmpl w:val="2ECA67B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AEC6497"/>
    <w:multiLevelType w:val="hybridMultilevel"/>
    <w:tmpl w:val="5F4ECFAA"/>
    <w:lvl w:ilvl="0" w:tplc="01346648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42852B99"/>
    <w:multiLevelType w:val="hybridMultilevel"/>
    <w:tmpl w:val="1EB2ED8E"/>
    <w:lvl w:ilvl="0" w:tplc="58869EA8">
      <w:start w:val="1"/>
      <w:numFmt w:val="taiwaneseCountingThousand"/>
      <w:lvlText w:val="%1、"/>
      <w:lvlJc w:val="left"/>
      <w:pPr>
        <w:ind w:left="26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597647A"/>
    <w:multiLevelType w:val="hybridMultilevel"/>
    <w:tmpl w:val="BBC4CF0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7E566AA"/>
    <w:multiLevelType w:val="hybridMultilevel"/>
    <w:tmpl w:val="9E64F13C"/>
    <w:lvl w:ilvl="0" w:tplc="01346648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490462A9"/>
    <w:multiLevelType w:val="hybridMultilevel"/>
    <w:tmpl w:val="5DE6B498"/>
    <w:lvl w:ilvl="0" w:tplc="01346648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50545A88"/>
    <w:multiLevelType w:val="hybridMultilevel"/>
    <w:tmpl w:val="96A48920"/>
    <w:lvl w:ilvl="0" w:tplc="01346648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52054D15"/>
    <w:multiLevelType w:val="hybridMultilevel"/>
    <w:tmpl w:val="B38EF1C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55FD01DA"/>
    <w:multiLevelType w:val="hybridMultilevel"/>
    <w:tmpl w:val="6E6A76C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7E07214"/>
    <w:multiLevelType w:val="hybridMultilevel"/>
    <w:tmpl w:val="5720D6D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7F81414"/>
    <w:multiLevelType w:val="hybridMultilevel"/>
    <w:tmpl w:val="FA506E12"/>
    <w:lvl w:ilvl="0" w:tplc="01346648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6938491F"/>
    <w:multiLevelType w:val="hybridMultilevel"/>
    <w:tmpl w:val="DB1653D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DF2231E"/>
    <w:multiLevelType w:val="hybridMultilevel"/>
    <w:tmpl w:val="CAC0D0C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726D0653"/>
    <w:multiLevelType w:val="hybridMultilevel"/>
    <w:tmpl w:val="B666159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0" w15:restartNumberingAfterBreak="0">
    <w:nsid w:val="77F426A0"/>
    <w:multiLevelType w:val="hybridMultilevel"/>
    <w:tmpl w:val="2954098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7"/>
  </w:num>
  <w:num w:numId="6">
    <w:abstractNumId w:val="6"/>
  </w:num>
  <w:num w:numId="7">
    <w:abstractNumId w:val="18"/>
  </w:num>
  <w:num w:numId="8">
    <w:abstractNumId w:val="14"/>
  </w:num>
  <w:num w:numId="9">
    <w:abstractNumId w:val="13"/>
  </w:num>
  <w:num w:numId="10">
    <w:abstractNumId w:val="4"/>
  </w:num>
  <w:num w:numId="11">
    <w:abstractNumId w:val="16"/>
  </w:num>
  <w:num w:numId="12">
    <w:abstractNumId w:val="20"/>
  </w:num>
  <w:num w:numId="13">
    <w:abstractNumId w:val="7"/>
  </w:num>
  <w:num w:numId="14">
    <w:abstractNumId w:val="9"/>
  </w:num>
  <w:num w:numId="15">
    <w:abstractNumId w:val="2"/>
  </w:num>
  <w:num w:numId="16">
    <w:abstractNumId w:val="12"/>
  </w:num>
  <w:num w:numId="17">
    <w:abstractNumId w:val="15"/>
  </w:num>
  <w:num w:numId="18">
    <w:abstractNumId w:val="11"/>
  </w:num>
  <w:num w:numId="19">
    <w:abstractNumId w:val="10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EC"/>
    <w:rsid w:val="000179AC"/>
    <w:rsid w:val="0008012D"/>
    <w:rsid w:val="000A716F"/>
    <w:rsid w:val="000F5C67"/>
    <w:rsid w:val="00117767"/>
    <w:rsid w:val="00130317"/>
    <w:rsid w:val="00180DCE"/>
    <w:rsid w:val="001D7A56"/>
    <w:rsid w:val="00233678"/>
    <w:rsid w:val="00273154"/>
    <w:rsid w:val="002A7C03"/>
    <w:rsid w:val="002B1A20"/>
    <w:rsid w:val="002E35A4"/>
    <w:rsid w:val="003C398F"/>
    <w:rsid w:val="003D3898"/>
    <w:rsid w:val="00493BFD"/>
    <w:rsid w:val="004E72B8"/>
    <w:rsid w:val="004F7CF2"/>
    <w:rsid w:val="005465F1"/>
    <w:rsid w:val="00565B9A"/>
    <w:rsid w:val="00587561"/>
    <w:rsid w:val="00597E4A"/>
    <w:rsid w:val="005B2FDF"/>
    <w:rsid w:val="005B41E3"/>
    <w:rsid w:val="005C3E8B"/>
    <w:rsid w:val="00640B4C"/>
    <w:rsid w:val="00685997"/>
    <w:rsid w:val="006D0BE7"/>
    <w:rsid w:val="00703C85"/>
    <w:rsid w:val="00725060"/>
    <w:rsid w:val="00737E4D"/>
    <w:rsid w:val="007446CA"/>
    <w:rsid w:val="00745688"/>
    <w:rsid w:val="00761A9C"/>
    <w:rsid w:val="00765079"/>
    <w:rsid w:val="007827FA"/>
    <w:rsid w:val="007918C1"/>
    <w:rsid w:val="008D231A"/>
    <w:rsid w:val="008E0FCD"/>
    <w:rsid w:val="00922921"/>
    <w:rsid w:val="00995F1E"/>
    <w:rsid w:val="009C680D"/>
    <w:rsid w:val="009F2B70"/>
    <w:rsid w:val="00A16FB2"/>
    <w:rsid w:val="00A466B3"/>
    <w:rsid w:val="00AE334D"/>
    <w:rsid w:val="00B02AEC"/>
    <w:rsid w:val="00B17017"/>
    <w:rsid w:val="00B333D2"/>
    <w:rsid w:val="00B44C18"/>
    <w:rsid w:val="00B503EC"/>
    <w:rsid w:val="00BC7AAA"/>
    <w:rsid w:val="00BF3D94"/>
    <w:rsid w:val="00C05D08"/>
    <w:rsid w:val="00C24AC9"/>
    <w:rsid w:val="00C43D8F"/>
    <w:rsid w:val="00C442A7"/>
    <w:rsid w:val="00C83C9C"/>
    <w:rsid w:val="00D04EA3"/>
    <w:rsid w:val="00D10D16"/>
    <w:rsid w:val="00D37F8F"/>
    <w:rsid w:val="00D64389"/>
    <w:rsid w:val="00D95D5F"/>
    <w:rsid w:val="00DB488D"/>
    <w:rsid w:val="00DD1EED"/>
    <w:rsid w:val="00DF5121"/>
    <w:rsid w:val="00E42DDA"/>
    <w:rsid w:val="00EA2C7A"/>
    <w:rsid w:val="00F1483F"/>
    <w:rsid w:val="00F14FCD"/>
    <w:rsid w:val="00F243A3"/>
    <w:rsid w:val="00F336DD"/>
    <w:rsid w:val="00F867EF"/>
    <w:rsid w:val="00F928EC"/>
    <w:rsid w:val="00F970A4"/>
    <w:rsid w:val="00FB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DADB1"/>
  <w15:docId w15:val="{225816FB-0B91-49BD-9453-5CEB6036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8E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42D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42DD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42D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42DD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A7C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A7C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ESH-14</dc:creator>
  <cp:lastModifiedBy>ESH-015</cp:lastModifiedBy>
  <cp:revision>2</cp:revision>
  <dcterms:created xsi:type="dcterms:W3CDTF">2020-05-25T03:16:00Z</dcterms:created>
  <dcterms:modified xsi:type="dcterms:W3CDTF">2020-05-25T03:16:00Z</dcterms:modified>
</cp:coreProperties>
</file>